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and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lnxbz9" w:id="13"/>
      <w:bookmarkEnd w:id="13"/>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z337ya" w:id="18"/>
      <w:bookmarkEnd w:id="18"/>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pStyle w:val="Heading2"/>
        <w:numPr>
          <w:ilvl w:val="0"/>
          <w:numId w:val="1"/>
        </w:numPr>
        <w:spacing w:after="240" w:before="0" w:line="240" w:lineRule="auto"/>
        <w:ind w:left="567" w:hanging="567"/>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Amendments to PSC Core Terms </w:t>
      </w:r>
      <w:r w:rsidDel="00000000" w:rsidR="00000000" w:rsidRPr="00000000">
        <w:rPr>
          <w:rtl w:val="0"/>
        </w:rPr>
      </w:r>
    </w:p>
    <w:p w:rsidR="00000000" w:rsidDel="00000000" w:rsidP="00000000" w:rsidRDefault="00000000" w:rsidRPr="00000000" w14:paraId="00000062">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PSC Core Term 15.2 (Confidentiality Clause) In spite of Clause 15.2, the Supplier must seek HMRCS permission prior to disclosing any information relating to this clause. </w:t>
      </w:r>
    </w:p>
    <w:p w:rsidR="00000000" w:rsidDel="00000000" w:rsidP="00000000" w:rsidRDefault="00000000" w:rsidRPr="00000000" w14:paraId="00000063">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PSC Core Term 8.3 (Indemnity Clause) In addition to Clause 8.3 the Supplier must indemnify both CCS and the Buyer against any loss of any payments collected under a Call Off Agreement within a Deed of Trust </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8">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7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8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81">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82">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83">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84">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6">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7">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8">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9">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A">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B">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C">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c>
          <w:tcPr/>
          <w:p w:rsidR="00000000" w:rsidDel="00000000" w:rsidP="00000000" w:rsidRDefault="00000000" w:rsidRPr="00000000" w14:paraId="00000090">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c>
          <w:tcPr/>
          <w:p w:rsidR="00000000" w:rsidDel="00000000" w:rsidP="00000000" w:rsidRDefault="00000000" w:rsidRPr="00000000" w14:paraId="00000091">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c>
          <w:tcPr/>
          <w:p w:rsidR="00000000" w:rsidDel="00000000" w:rsidP="00000000" w:rsidRDefault="00000000" w:rsidRPr="00000000" w14:paraId="00000092">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c>
          <w:tcPr/>
          <w:p w:rsidR="00000000" w:rsidDel="00000000" w:rsidP="00000000" w:rsidRDefault="00000000" w:rsidRPr="00000000" w14:paraId="00000093">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c>
          <w:tcPr/>
          <w:p w:rsidR="00000000" w:rsidDel="00000000" w:rsidP="00000000" w:rsidRDefault="00000000" w:rsidRPr="00000000" w14:paraId="00000094">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95">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spacing w:after="240" w:line="240" w:lineRule="auto"/>
        <w:jc w:val="right"/>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69835" cy="282575"/>
                      </a:xfrm>
                      <a:prstGeom prst="rect"/>
                      <a:ln/>
                    </pic:spPr>
                  </pic:pic>
                </a:graphicData>
              </a:graphic>
            </wp:anchor>
          </w:drawing>
        </mc:Fallback>
      </mc:AlternateConten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b w:val="0"/>
        <w:color w:val="000000"/>
        <w:sz w:val="24"/>
        <w:szCs w:val="24"/>
      </w:rPr>
    </w:lvl>
    <w:lvl w:ilvl="2">
      <w:start w:val="1"/>
      <w:numFmt w:val="decimal"/>
      <w:lvlText w:val="%1.%2.%3."/>
      <w:lvlJc w:val="left"/>
      <w:pPr>
        <w:ind w:left="1224" w:hanging="504"/>
      </w:pPr>
      <w:rPr>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y10SDMJ+zFtJKVyNjfQmPiN3w==">AMUW2mUjITksUvajP8CNmhd70FJWj6p2M/pxwrN2PtG/+djKlFcd62ACawnM5nrbsVAjTEkIQ8alEPm45dAGRuppI/z4Ycy5Qwk1QZpFSAUHG3QSJ+D83LHHnaT0LMT+CrWgeXwpbY6pQWzJzT0rgdXovTSM3wnEqHNLpexmJpjckcXIlFlAU/DoqF3I5/fGIpK5wDzIvJZdVhqev4GC7E5+5uTBKNic8PesvdVmDjtsAahpyee6V586QYNJn5E5nM7qhjxRnpZyvvj6TYiTCqu5fPzIeY3mibgea0JZumwTZhYZcslc/OkZnGM7bboKQ9qm6Vh+e1wP5RFcv8jhfw9w5no4Yn8XpcqCnMSniJCB29a+bzVwl1a24bCEBzytB/na4LdRCm74wksolh21bxuCMLEz4qCJ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2020-07-07T17:46:00Z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0x0101005711044F9C891445A5E43B0D661475E7</vt:lpwstr>
  </property>
  <property fmtid="{D5CDD505-2E9C-101B-9397-08002B2CF9AE}" pid="3" name="MSIP_Label_f9af038e-07b4-4369-a678-c835687cb272_Enabled">
    <vt:lpwstr>true</vt:lpwstr>
  </property>
  <property fmtid="{D5CDD505-2E9C-101B-9397-08002B2CF9AE}" pid="4" name="MSIP_Label_f9af038e-07b4-4369-a678-c835687cb272_SetDate">
    <vt:lpwstr>2021-01-20T12:41:26Z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2197cbbc-083a-44bf-a240-476bfc8bc8c1</vt:lpwstr>
  </property>
  <property fmtid="{D5CDD505-2E9C-101B-9397-08002B2CF9AE}" pid="9" name="MSIP_Label_f9af038e-07b4-4369-a678-c835687cb272_ContentBits">
    <vt:lpwstr>2</vt:lpwstr>
  </property>
</Properties>
</file>